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4" w:beforeLines="260" w:line="700" w:lineRule="exact"/>
        <w:ind w:firstLine="0" w:firstLineChars="0"/>
        <w:contextualSpacing w:val="0"/>
        <w:jc w:val="center"/>
        <w:rPr>
          <w:rFonts w:ascii="方正小标宋简体" w:hAnsi="宋体" w:eastAsia="方正小标宋简体" w:cs="Times New Roman"/>
          <w:spacing w:val="0"/>
          <w:w w:val="100"/>
          <w:kern w:val="2"/>
          <w:sz w:val="44"/>
          <w:szCs w:val="44"/>
        </w:rPr>
      </w:pPr>
    </w:p>
    <w:p>
      <w:pPr>
        <w:spacing w:line="700" w:lineRule="exact"/>
        <w:ind w:firstLine="0" w:firstLineChars="0"/>
        <w:contextualSpacing w:val="0"/>
        <w:jc w:val="center"/>
        <w:rPr>
          <w:rFonts w:hint="eastAsia" w:ascii="方正小标宋简体" w:hAnsi="宋体" w:eastAsia="方正小标宋简体" w:cs="Times New Roman"/>
          <w:spacing w:val="0"/>
          <w:w w:val="100"/>
          <w:kern w:val="2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sz w:val="44"/>
          <w:szCs w:val="44"/>
        </w:rPr>
        <w:t>人工智能与数字金融四川省重点实验室</w:t>
      </w:r>
    </w:p>
    <w:p>
      <w:pPr>
        <w:spacing w:line="700" w:lineRule="exact"/>
        <w:ind w:firstLine="0" w:firstLineChars="0"/>
        <w:contextualSpacing w:val="0"/>
        <w:jc w:val="center"/>
        <w:rPr>
          <w:rFonts w:ascii="方正小标宋简体" w:hAnsi="宋体" w:eastAsia="方正小标宋简体" w:cs="Times New Roman"/>
          <w:spacing w:val="0"/>
          <w:w w:val="100"/>
          <w:kern w:val="2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sz w:val="44"/>
          <w:szCs w:val="44"/>
        </w:rPr>
        <w:t>“揭榜挂帅”</w:t>
      </w: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sz w:val="44"/>
          <w:szCs w:val="44"/>
          <w:lang w:val="en-US" w:eastAsia="zh-CN"/>
        </w:rPr>
        <w:t>开放</w:t>
      </w:r>
      <w:r>
        <w:rPr>
          <w:rFonts w:hint="eastAsia" w:ascii="方正小标宋简体" w:hAnsi="宋体" w:eastAsia="方正小标宋简体" w:cs="Times New Roman"/>
          <w:spacing w:val="0"/>
          <w:w w:val="100"/>
          <w:kern w:val="2"/>
          <w:sz w:val="44"/>
          <w:szCs w:val="44"/>
        </w:rPr>
        <w:t>项目</w:t>
      </w:r>
      <w:r>
        <w:rPr>
          <w:rFonts w:ascii="方正小标宋简体" w:hAnsi="宋体" w:eastAsia="方正小标宋简体" w:cs="Times New Roman"/>
          <w:spacing w:val="0"/>
          <w:w w:val="100"/>
          <w:kern w:val="2"/>
          <w:sz w:val="44"/>
          <w:szCs w:val="44"/>
        </w:rPr>
        <w:t>申请书</w:t>
      </w:r>
    </w:p>
    <w:p>
      <w:pPr>
        <w:spacing w:before="220" w:beforeLines="50" w:after="220" w:afterLines="50"/>
        <w:ind w:firstLine="0" w:firstLineChars="0"/>
        <w:rPr>
          <w:rFonts w:ascii="Times New Roman" w:hAnsi="Times New Roman" w:eastAsia="仿宋_GB2312" w:cs="Times New Roman"/>
          <w:sz w:val="32"/>
          <w:u w:val="single"/>
        </w:rPr>
      </w:pP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>项目</w:t>
            </w:r>
            <w:r>
              <w:rPr>
                <w:rFonts w:ascii="Times New Roman" w:hAnsi="Times New Roman" w:eastAsia="仿宋_GB2312" w:cs="Times New Roman"/>
                <w:sz w:val="32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>：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sz w:val="32"/>
              </w:rPr>
              <w:t>揭榜团队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>：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pacing w:val="81"/>
                <w:w w:val="100"/>
                <w:kern w:val="0"/>
                <w:sz w:val="32"/>
                <w:fitText w:val="1286" w:id="-729447167"/>
              </w:rPr>
              <w:t>负责</w:t>
            </w:r>
            <w:r>
              <w:rPr>
                <w:rFonts w:hint="eastAsia" w:ascii="Times New Roman" w:hAnsi="Times New Roman" w:eastAsia="仿宋_GB2312" w:cs="Times New Roman"/>
                <w:spacing w:val="1"/>
                <w:w w:val="100"/>
                <w:kern w:val="0"/>
                <w:sz w:val="32"/>
                <w:fitText w:val="1286" w:id="-729447167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>：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>联系电话：</w:t>
            </w:r>
          </w:p>
        </w:tc>
        <w:tc>
          <w:tcPr>
            <w:tcW w:w="5954" w:type="dxa"/>
            <w:tcBorders>
              <w:left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0" w:firstLineChars="0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</w:rPr>
              <w:t>填写</w:t>
            </w:r>
            <w:r>
              <w:rPr>
                <w:rFonts w:ascii="Times New Roman" w:hAnsi="Times New Roman" w:eastAsia="仿宋_GB2312" w:cs="Times New Roman"/>
                <w:sz w:val="32"/>
              </w:rPr>
              <w:t>日期</w:t>
            </w:r>
            <w:r>
              <w:rPr>
                <w:rFonts w:hint="eastAsia" w:ascii="Times New Roman" w:hAnsi="Times New Roman" w:eastAsia="仿宋_GB2312" w:cs="Times New Roman"/>
                <w:sz w:val="32"/>
              </w:rPr>
              <w:t>：</w:t>
            </w:r>
          </w:p>
        </w:tc>
        <w:tc>
          <w:tcPr>
            <w:tcW w:w="5954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ind w:firstLine="0" w:firstLineChars="0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</w:p>
        </w:tc>
      </w:tr>
    </w:tbl>
    <w:p>
      <w:pPr>
        <w:widowControl/>
        <w:ind w:firstLine="633"/>
        <w:jc w:val="center"/>
        <w:rPr>
          <w:rFonts w:ascii="黑体" w:hAnsi="黑体" w:eastAsia="黑体" w:cs="Times New Roman"/>
          <w:sz w:val="30"/>
          <w:szCs w:val="30"/>
        </w:rPr>
      </w:pPr>
    </w:p>
    <w:p>
      <w:pPr>
        <w:widowControl/>
        <w:ind w:firstLine="633"/>
        <w:jc w:val="center"/>
        <w:rPr>
          <w:rFonts w:ascii="黑体" w:hAnsi="黑体" w:eastAsia="黑体" w:cs="Times New Roman"/>
          <w:sz w:val="30"/>
          <w:szCs w:val="30"/>
        </w:rPr>
      </w:pPr>
    </w:p>
    <w:p>
      <w:pPr>
        <w:widowControl/>
        <w:ind w:firstLine="633"/>
        <w:jc w:val="center"/>
        <w:rPr>
          <w:rFonts w:ascii="黑体" w:hAnsi="黑体" w:eastAsia="黑体" w:cs="Times New Roman"/>
          <w:sz w:val="30"/>
          <w:szCs w:val="30"/>
        </w:rPr>
      </w:pPr>
    </w:p>
    <w:p>
      <w:pPr>
        <w:widowControl/>
        <w:ind w:firstLine="633"/>
        <w:jc w:val="center"/>
        <w:rPr>
          <w:rFonts w:ascii="黑体" w:hAnsi="黑体" w:eastAsia="黑体" w:cs="Times New Roman"/>
          <w:sz w:val="30"/>
          <w:szCs w:val="30"/>
        </w:rPr>
      </w:pPr>
    </w:p>
    <w:p>
      <w:pPr>
        <w:widowControl/>
        <w:ind w:firstLine="633"/>
        <w:jc w:val="center"/>
        <w:rPr>
          <w:rFonts w:ascii="黑体" w:hAnsi="黑体" w:eastAsia="黑体" w:cs="Times New Roman"/>
          <w:sz w:val="30"/>
          <w:szCs w:val="30"/>
        </w:rPr>
      </w:pPr>
    </w:p>
    <w:p>
      <w:pPr>
        <w:widowControl/>
        <w:ind w:firstLine="633"/>
        <w:jc w:val="center"/>
        <w:rPr>
          <w:rFonts w:ascii="楷体_GB2312" w:hAnsi="宋体" w:eastAsia="楷体_GB2312"/>
          <w:sz w:val="36"/>
        </w:rPr>
      </w:pPr>
      <w:r>
        <w:rPr>
          <w:rFonts w:ascii="黑体" w:hAnsi="黑体" w:eastAsia="黑体" w:cs="Times New Roman"/>
          <w:sz w:val="30"/>
          <w:szCs w:val="30"/>
        </w:rPr>
        <w:t>西南财经大学</w:t>
      </w:r>
      <w:r>
        <w:rPr>
          <w:rFonts w:hint="eastAsia" w:ascii="黑体" w:hAnsi="黑体" w:eastAsia="黑体" w:cs="Times New Roman"/>
          <w:sz w:val="30"/>
          <w:szCs w:val="30"/>
        </w:rPr>
        <w:t>人工智能与数字金融四川省重点实验室</w:t>
      </w:r>
      <w:r>
        <w:rPr>
          <w:rFonts w:ascii="黑体" w:hAnsi="黑体" w:eastAsia="黑体" w:cs="Times New Roman"/>
          <w:sz w:val="30"/>
          <w:szCs w:val="30"/>
        </w:rPr>
        <w:t>制</w:t>
      </w: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ascii="楷体_GB2312" w:hAnsi="宋体" w:eastAsia="楷体_GB2312"/>
          <w:sz w:val="36"/>
        </w:rPr>
      </w:pPr>
      <w:r>
        <w:rPr>
          <w:rFonts w:ascii="楷体_GB2312" w:hAnsi="宋体" w:eastAsia="楷体_GB2312"/>
          <w:sz w:val="36"/>
        </w:rPr>
        <w:br w:type="page"/>
      </w:r>
      <w:r>
        <w:rPr>
          <w:rFonts w:hint="eastAsia" w:ascii="黑体" w:hAnsi="黑体" w:eastAsia="方正黑体简体" w:cs="Times New Roman"/>
          <w:kern w:val="2"/>
        </w:rPr>
        <w:t>基本信息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017"/>
        <w:gridCol w:w="1308"/>
        <w:gridCol w:w="1307"/>
        <w:gridCol w:w="1308"/>
        <w:gridCol w:w="1308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项目名称</w:t>
            </w:r>
          </w:p>
        </w:tc>
        <w:tc>
          <w:tcPr>
            <w:tcW w:w="7580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</w:rPr>
              <w:t>负责人</w:t>
            </w:r>
          </w:p>
        </w:tc>
        <w:tc>
          <w:tcPr>
            <w:tcW w:w="7580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申请预算</w:t>
            </w:r>
          </w:p>
        </w:tc>
        <w:tc>
          <w:tcPr>
            <w:tcW w:w="2325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研究期限</w:t>
            </w:r>
          </w:p>
        </w:tc>
        <w:tc>
          <w:tcPr>
            <w:tcW w:w="3948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X</w:t>
            </w:r>
            <w:r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  <w:t>XXX</w:t>
            </w: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月-</w:t>
            </w:r>
            <w:r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  <w:t xml:space="preserve"> XXXX</w:t>
            </w: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  <w:t>XX</w:t>
            </w: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联合揭榜</w:t>
            </w:r>
          </w:p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团队（单位）</w:t>
            </w:r>
          </w:p>
        </w:tc>
        <w:tc>
          <w:tcPr>
            <w:tcW w:w="7580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主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要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成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员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情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况</w:t>
            </w: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名</w:t>
            </w: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称</w:t>
            </w: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研究领域</w:t>
            </w: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所在单位</w:t>
            </w: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94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 w:val="0"/>
                <w:bCs/>
                <w:position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9174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团队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成员共计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：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XX人。其中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，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高级职称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XX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人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,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中级职称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XX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人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，博士后XX人，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博士研究生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XX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人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，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硕士研究生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XX</w:t>
            </w:r>
            <w:r>
              <w:rPr>
                <w:rFonts w:ascii="宋体" w:hAnsi="宋体" w:eastAsia="宋体" w:cs="Times New Roman"/>
                <w:b w:val="0"/>
                <w:bCs/>
                <w:sz w:val="22"/>
                <w:szCs w:val="32"/>
              </w:rPr>
              <w:t>人</w:t>
            </w:r>
            <w:r>
              <w:rPr>
                <w:rFonts w:hint="eastAsia" w:ascii="宋体" w:hAnsi="宋体" w:eastAsia="宋体" w:cs="Times New Roman"/>
                <w:b w:val="0"/>
                <w:bCs/>
                <w:sz w:val="22"/>
                <w:szCs w:val="32"/>
              </w:rPr>
              <w:t>。</w:t>
            </w:r>
          </w:p>
        </w:tc>
      </w:tr>
    </w:tbl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hint="eastAsia" w:ascii="黑体" w:hAnsi="黑体" w:eastAsia="方正黑体简体" w:cs="Times New Roman"/>
          <w:kern w:val="2"/>
        </w:rPr>
      </w:pPr>
    </w:p>
    <w:p>
      <w:pPr>
        <w:widowControl/>
        <w:spacing w:line="240" w:lineRule="auto"/>
        <w:ind w:firstLine="0" w:firstLineChars="0"/>
        <w:contextualSpacing w:val="0"/>
        <w:jc w:val="center"/>
        <w:rPr>
          <w:rFonts w:ascii="黑体" w:hAnsi="黑体" w:eastAsia="方正黑体简体" w:cs="Times New Roman"/>
          <w:kern w:val="2"/>
        </w:rPr>
      </w:pPr>
      <w:r>
        <w:rPr>
          <w:rFonts w:hint="eastAsia" w:ascii="黑体" w:hAnsi="黑体" w:eastAsia="方正黑体简体" w:cs="Times New Roman"/>
          <w:kern w:val="2"/>
        </w:rPr>
        <w:t>报告正文</w:t>
      </w:r>
    </w:p>
    <w:p>
      <w:pPr>
        <w:snapToGrid w:val="0"/>
        <w:spacing w:after="220" w:afterLines="50" w:line="440" w:lineRule="exact"/>
        <w:ind w:firstLine="514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一、揭榜依据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5" w:hRule="atLeast"/>
          <w:jc w:val="center"/>
        </w:trPr>
        <w:tc>
          <w:tcPr>
            <w:tcW w:w="5000" w:type="pct"/>
          </w:tcPr>
          <w:p>
            <w:pPr>
              <w:snapToGrid w:val="0"/>
              <w:spacing w:after="220" w:afterLines="50" w:line="440" w:lineRule="exact"/>
              <w:ind w:firstLine="0" w:firstLineChars="0"/>
              <w:rPr>
                <w:rFonts w:ascii="宋体" w:hAnsi="宋体" w:eastAsia="宋体" w:cs="楷体_GB2312"/>
                <w:b w:val="0"/>
                <w:sz w:val="22"/>
                <w:szCs w:val="22"/>
              </w:rPr>
            </w:pPr>
            <w:r>
              <w:rPr>
                <w:rFonts w:hint="eastAsia" w:ascii="宋体" w:hAnsi="宋体" w:eastAsia="宋体" w:cs="楷体_GB2312"/>
                <w:b w:val="0"/>
                <w:sz w:val="22"/>
                <w:szCs w:val="22"/>
              </w:rPr>
              <w:t>问题解析、已有工作基础等，建议800</w:t>
            </w:r>
            <w:r>
              <w:rPr>
                <w:rFonts w:ascii="宋体" w:hAnsi="宋体" w:eastAsia="宋体" w:cs="楷体_GB2312"/>
                <w:b w:val="0"/>
                <w:sz w:val="22"/>
                <w:szCs w:val="22"/>
              </w:rPr>
              <w:t xml:space="preserve"> 字以</w:t>
            </w:r>
            <w:r>
              <w:rPr>
                <w:rFonts w:hint="eastAsia" w:ascii="宋体" w:hAnsi="宋体" w:eastAsia="宋体" w:cs="楷体_GB2312"/>
                <w:b w:val="0"/>
                <w:sz w:val="22"/>
                <w:szCs w:val="22"/>
              </w:rPr>
              <w:t>内。</w:t>
            </w:r>
          </w:p>
          <w:p>
            <w:pPr>
              <w:snapToGrid w:val="0"/>
              <w:spacing w:after="220" w:afterLines="50" w:line="440" w:lineRule="exact"/>
              <w:ind w:firstLine="0" w:firstLineChars="0"/>
              <w:rPr>
                <w:rFonts w:ascii="楷体" w:hAnsi="楷体" w:eastAsia="楷体"/>
                <w:sz w:val="24"/>
                <w:szCs w:val="24"/>
              </w:rPr>
            </w:pPr>
          </w:p>
        </w:tc>
      </w:tr>
    </w:tbl>
    <w:p>
      <w:pPr>
        <w:snapToGrid w:val="0"/>
        <w:spacing w:after="220" w:afterLines="50" w:line="440" w:lineRule="exact"/>
        <w:ind w:firstLine="514"/>
        <w:rPr>
          <w:rFonts w:ascii="Times New Roman" w:hAnsi="Times New Roman" w:eastAsia="宋体" w:cs="Times New Roman"/>
          <w:sz w:val="24"/>
        </w:rPr>
      </w:pPr>
    </w:p>
    <w:p>
      <w:pPr>
        <w:snapToGrid w:val="0"/>
        <w:spacing w:after="220" w:afterLines="50" w:line="440" w:lineRule="exact"/>
        <w:ind w:firstLine="514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二、项目概述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0" w:hRule="atLeast"/>
          <w:jc w:val="center"/>
        </w:trPr>
        <w:tc>
          <w:tcPr>
            <w:tcW w:w="5000" w:type="pct"/>
          </w:tcPr>
          <w:p>
            <w:pPr>
              <w:snapToGrid w:val="0"/>
              <w:spacing w:after="220" w:afterLines="50" w:line="240" w:lineRule="atLeast"/>
              <w:ind w:firstLine="0" w:firstLineChars="0"/>
              <w:rPr>
                <w:rFonts w:ascii="宋体" w:hAnsi="宋体" w:eastAsia="宋体" w:cs="楷体_GB2312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楷体_GB2312"/>
                <w:b w:val="0"/>
                <w:sz w:val="21"/>
                <w:szCs w:val="21"/>
              </w:rPr>
              <w:t>研究内容、研究目标、技术路线及实施方案、可行性分析、关键技术说明、预期成果等，建议1000</w:t>
            </w:r>
            <w:r>
              <w:rPr>
                <w:rFonts w:ascii="宋体" w:hAnsi="宋体" w:eastAsia="宋体" w:cs="楷体_GB2312"/>
                <w:b w:val="0"/>
                <w:sz w:val="21"/>
                <w:szCs w:val="21"/>
              </w:rPr>
              <w:t xml:space="preserve"> 字以</w:t>
            </w:r>
            <w:r>
              <w:rPr>
                <w:rFonts w:hint="eastAsia" w:ascii="宋体" w:hAnsi="宋体" w:eastAsia="宋体" w:cs="楷体_GB2312"/>
                <w:b w:val="0"/>
                <w:sz w:val="21"/>
                <w:szCs w:val="21"/>
              </w:rPr>
              <w:t>内。</w:t>
            </w:r>
          </w:p>
          <w:p>
            <w:pPr>
              <w:snapToGrid w:val="0"/>
              <w:spacing w:after="220" w:afterLines="50" w:line="440" w:lineRule="exact"/>
              <w:ind w:firstLine="0" w:firstLineChars="0"/>
              <w:rPr>
                <w:rFonts w:ascii="楷体" w:hAnsi="楷体" w:eastAsia="楷体" w:cs="楷体_GB2312"/>
                <w:bCs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ind w:firstLine="514"/>
        <w:contextualSpacing w:val="0"/>
        <w:jc w:val="left"/>
        <w:rPr>
          <w:rFonts w:ascii="Times New Roman" w:hAnsi="Times New Roman" w:eastAsia="宋体" w:cs="Times New Roman"/>
          <w:sz w:val="24"/>
        </w:rPr>
      </w:pPr>
    </w:p>
    <w:p>
      <w:pPr>
        <w:widowControl/>
        <w:spacing w:line="240" w:lineRule="auto"/>
        <w:ind w:firstLine="514"/>
        <w:contextualSpacing w:val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三、预期标志性成果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snapToGrid w:val="0"/>
              <w:spacing w:after="220" w:afterLines="50" w:line="240" w:lineRule="atLeast"/>
              <w:ind w:firstLine="0" w:firstLineChars="0"/>
              <w:rPr>
                <w:rFonts w:ascii="宋体" w:hAnsi="宋体" w:eastAsia="宋体" w:cs="楷体_GB2312"/>
                <w:b w:val="0"/>
                <w:sz w:val="21"/>
                <w:szCs w:val="21"/>
              </w:rPr>
            </w:pPr>
            <w:r>
              <w:rPr>
                <w:rFonts w:ascii="宋体" w:hAnsi="宋体" w:eastAsia="宋体" w:cs="楷体_GB2312"/>
                <w:b w:val="0"/>
                <w:sz w:val="21"/>
                <w:szCs w:val="21"/>
              </w:rPr>
              <w:t>技术方案</w:t>
            </w:r>
            <w:r>
              <w:rPr>
                <w:rFonts w:hint="eastAsia" w:ascii="宋体" w:hAnsi="宋体" w:eastAsia="宋体" w:cs="楷体_GB2312"/>
                <w:b w:val="0"/>
                <w:sz w:val="21"/>
                <w:szCs w:val="21"/>
              </w:rPr>
              <w:t>、应用落地、</w:t>
            </w:r>
            <w:r>
              <w:rPr>
                <w:rFonts w:ascii="宋体" w:hAnsi="宋体" w:eastAsia="宋体" w:cs="楷体_GB2312"/>
                <w:b w:val="0"/>
                <w:sz w:val="21"/>
                <w:szCs w:val="21"/>
              </w:rPr>
              <w:t>知识产权</w:t>
            </w:r>
            <w:r>
              <w:rPr>
                <w:rFonts w:hint="eastAsia" w:ascii="宋体" w:hAnsi="宋体" w:eastAsia="宋体" w:cs="楷体_GB2312"/>
                <w:b w:val="0"/>
                <w:sz w:val="21"/>
                <w:szCs w:val="21"/>
              </w:rPr>
              <w:t>、</w:t>
            </w:r>
            <w:r>
              <w:rPr>
                <w:rFonts w:ascii="宋体" w:hAnsi="宋体" w:eastAsia="宋体" w:cs="楷体_GB2312"/>
                <w:b w:val="0"/>
                <w:sz w:val="21"/>
                <w:szCs w:val="21"/>
              </w:rPr>
              <w:t>成果转化</w:t>
            </w:r>
            <w:r>
              <w:rPr>
                <w:rFonts w:hint="eastAsia" w:ascii="宋体" w:hAnsi="宋体" w:eastAsia="宋体" w:cs="楷体_GB2312"/>
                <w:b w:val="0"/>
                <w:sz w:val="21"/>
                <w:szCs w:val="21"/>
              </w:rPr>
              <w:t>、</w:t>
            </w:r>
            <w:r>
              <w:rPr>
                <w:rFonts w:ascii="宋体" w:hAnsi="宋体" w:eastAsia="宋体" w:cs="楷体_GB2312"/>
                <w:b w:val="0"/>
                <w:sz w:val="21"/>
                <w:szCs w:val="21"/>
              </w:rPr>
              <w:t>新产品开发</w:t>
            </w:r>
            <w:r>
              <w:rPr>
                <w:rFonts w:hint="eastAsia" w:ascii="宋体" w:hAnsi="宋体" w:eastAsia="宋体" w:cs="楷体_GB2312"/>
                <w:b w:val="0"/>
                <w:sz w:val="21"/>
                <w:szCs w:val="21"/>
              </w:rPr>
              <w:t>等。</w:t>
            </w:r>
          </w:p>
          <w:p>
            <w:pPr>
              <w:snapToGrid w:val="0"/>
              <w:spacing w:after="220" w:afterLines="50" w:line="440" w:lineRule="exact"/>
              <w:ind w:firstLine="587"/>
              <w:rPr>
                <w:rFonts w:ascii="楷体" w:hAnsi="楷体" w:eastAsia="楷体"/>
                <w:b w:val="0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0" w:firstLineChars="0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>
      <w:pPr>
        <w:widowControl/>
        <w:spacing w:line="240" w:lineRule="auto"/>
        <w:ind w:firstLine="514"/>
        <w:contextualSpacing w:val="0"/>
        <w:jc w:val="left"/>
        <w:rPr>
          <w:rFonts w:ascii="Times New Roman" w:hAnsi="Times New Roman" w:eastAsia="宋体" w:cs="Times New Roman"/>
          <w:sz w:val="24"/>
        </w:rPr>
      </w:pPr>
    </w:p>
    <w:p>
      <w:pPr>
        <w:widowControl/>
        <w:spacing w:line="240" w:lineRule="auto"/>
        <w:ind w:firstLine="514"/>
        <w:contextualSpacing w:val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四、计划进度和阶段目标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17"/>
        <w:gridCol w:w="6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napToGrid w:val="0"/>
              <w:spacing w:after="220" w:afterLines="50" w:line="240" w:lineRule="atLeast"/>
              <w:ind w:firstLine="0" w:firstLineChars="0"/>
              <w:jc w:val="center"/>
              <w:rPr>
                <w:rFonts w:ascii="宋体" w:hAnsi="宋体" w:eastAsia="宋体" w:cs="楷体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楷体_GB2312"/>
                <w:bCs/>
                <w:sz w:val="24"/>
                <w:szCs w:val="24"/>
              </w:rPr>
              <w:t>开始时间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after="220" w:afterLines="50" w:line="240" w:lineRule="atLeast"/>
              <w:ind w:firstLine="0" w:firstLineChars="0"/>
              <w:jc w:val="center"/>
              <w:rPr>
                <w:rFonts w:ascii="宋体" w:hAnsi="宋体" w:eastAsia="宋体" w:cs="楷体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楷体_GB2312"/>
                <w:bCs/>
                <w:sz w:val="24"/>
                <w:szCs w:val="24"/>
              </w:rPr>
              <w:t>结束时间</w:t>
            </w:r>
          </w:p>
        </w:tc>
        <w:tc>
          <w:tcPr>
            <w:tcW w:w="6096" w:type="dxa"/>
            <w:vAlign w:val="center"/>
          </w:tcPr>
          <w:p>
            <w:pPr>
              <w:snapToGrid w:val="0"/>
              <w:spacing w:after="220" w:afterLines="50" w:line="240" w:lineRule="atLeast"/>
              <w:ind w:firstLine="0" w:firstLineChars="0"/>
              <w:jc w:val="center"/>
              <w:rPr>
                <w:rFonts w:ascii="宋体" w:hAnsi="宋体" w:eastAsia="宋体" w:cs="楷体_GB2312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楷体_GB2312"/>
                <w:bCs/>
                <w:sz w:val="24"/>
                <w:szCs w:val="24"/>
              </w:rPr>
              <w:t>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>
            <w:pPr>
              <w:snapToGrid w:val="0"/>
              <w:spacing w:after="220" w:afterLines="50" w:line="440" w:lineRule="exact"/>
              <w:ind w:firstLine="0" w:firstLineChars="0"/>
              <w:jc w:val="center"/>
              <w:rPr>
                <w:rFonts w:ascii="楷体" w:hAnsi="楷体" w:eastAsia="楷体"/>
                <w:b w:val="0"/>
                <w:bCs/>
                <w:sz w:val="24"/>
                <w:szCs w:val="24"/>
              </w:rPr>
            </w:pPr>
          </w:p>
        </w:tc>
      </w:tr>
    </w:tbl>
    <w:p>
      <w:pPr>
        <w:snapToGrid w:val="0"/>
        <w:spacing w:after="220" w:afterLines="50" w:line="440" w:lineRule="exact"/>
        <w:ind w:firstLine="0" w:firstLineChars="0"/>
        <w:rPr>
          <w:rFonts w:ascii="Times New Roman" w:hAnsi="Times New Roman" w:eastAsia="宋体" w:cs="Times New Roman"/>
          <w:sz w:val="24"/>
        </w:rPr>
      </w:pPr>
    </w:p>
    <w:p>
      <w:pPr>
        <w:widowControl/>
        <w:spacing w:line="240" w:lineRule="auto"/>
        <w:ind w:firstLine="420" w:firstLineChars="0"/>
        <w:contextualSpacing w:val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br w:type="page"/>
      </w:r>
      <w:r>
        <w:rPr>
          <w:rFonts w:hint="eastAsia" w:ascii="Times New Roman" w:hAnsi="Times New Roman" w:eastAsia="宋体" w:cs="Times New Roman"/>
          <w:sz w:val="24"/>
        </w:rPr>
        <w:t>五、经费概算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496"/>
        <w:gridCol w:w="993"/>
        <w:gridCol w:w="2976"/>
        <w:gridCol w:w="2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232" w:type="dxa"/>
            <w:gridSpan w:val="4"/>
            <w:tcBorders>
              <w:right w:val="nil"/>
            </w:tcBorders>
            <w:vAlign w:val="center"/>
          </w:tcPr>
          <w:p>
            <w:pPr>
              <w:widowControl/>
              <w:spacing w:line="240" w:lineRule="auto"/>
              <w:ind w:firstLine="256" w:firstLineChars="100"/>
              <w:contextualSpacing w:val="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经费支出预算：</w:t>
            </w:r>
          </w:p>
        </w:tc>
        <w:tc>
          <w:tcPr>
            <w:tcW w:w="2716" w:type="dxa"/>
            <w:tcBorders>
              <w:left w:val="nil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right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开支科目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金 额</w:t>
            </w:r>
          </w:p>
        </w:tc>
        <w:tc>
          <w:tcPr>
            <w:tcW w:w="5692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</w:rPr>
              <w:t>设备费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692" w:type="dxa"/>
            <w:gridSpan w:val="2"/>
            <w:vAlign w:val="center"/>
          </w:tcPr>
          <w:p>
            <w:pPr>
              <w:widowControl/>
              <w:spacing w:line="200" w:lineRule="atLeast"/>
              <w:ind w:firstLine="0" w:firstLineChars="0"/>
              <w:contextualSpacing w:val="0"/>
              <w:rPr>
                <w:rFonts w:ascii="宋体" w:hAnsi="宋体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1"/>
                <w:szCs w:val="21"/>
              </w:rPr>
              <w:t>项目实施过程中购置或试制专用仪器设备，对现有仪器设备进行升级改造，以及租赁外单位仪器设备而发生的费用。计算类仪器设备和软件工具可在设备费科目列支。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</w:rPr>
              <w:t>办公费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692" w:type="dxa"/>
            <w:gridSpan w:val="2"/>
            <w:vAlign w:val="center"/>
          </w:tcPr>
          <w:p>
            <w:pPr>
              <w:widowControl/>
              <w:spacing w:line="200" w:lineRule="atLeast"/>
              <w:ind w:firstLine="0" w:firstLineChars="0"/>
              <w:contextualSpacing w:val="0"/>
              <w:rPr>
                <w:rFonts w:ascii="宋体" w:hAnsi="宋体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1"/>
                <w:szCs w:val="21"/>
              </w:rPr>
              <w:t>办公用品、宣传、租赁、专用工具（单价1000元以下非入产）、资料费、制作费、印刷、版面、出版等。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</w:rPr>
              <w:t>差旅费、出国（境）费、会议费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692" w:type="dxa"/>
            <w:gridSpan w:val="2"/>
            <w:vAlign w:val="center"/>
          </w:tcPr>
          <w:p>
            <w:pPr>
              <w:widowControl/>
              <w:spacing w:line="200" w:lineRule="atLeast"/>
              <w:ind w:firstLine="0" w:firstLineChars="0"/>
              <w:contextualSpacing w:val="0"/>
              <w:rPr>
                <w:rFonts w:ascii="宋体" w:hAnsi="宋体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1"/>
                <w:szCs w:val="21"/>
              </w:rPr>
              <w:t>按照差旅费标准发生的国内差旅费、外聘教师差旅费、学生差旅费等；按照因公出国（境）管理规定报销的教职工因公出国调研、会议等业务及公务产生的国际差旅费等，以及经学校批准的学生出国差旅费；按照会议费管理规定开支的各类会议经费，包括场地、住宿、伙食及其他会议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</w:rPr>
              <w:t>其他业务费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692" w:type="dxa"/>
            <w:gridSpan w:val="2"/>
            <w:vAlign w:val="center"/>
          </w:tcPr>
          <w:p>
            <w:pPr>
              <w:widowControl/>
              <w:spacing w:line="200" w:lineRule="atLeast"/>
              <w:ind w:firstLine="0" w:firstLineChars="0"/>
              <w:contextualSpacing w:val="0"/>
              <w:rPr>
                <w:rFonts w:ascii="宋体" w:hAnsi="宋体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1"/>
                <w:szCs w:val="21"/>
              </w:rPr>
              <w:t>用于宣传、资料费、制作费、数据库使用费、印刷、版面、出版、学生活动等费用支出。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1496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</w:rPr>
              <w:t>劳务费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5692" w:type="dxa"/>
            <w:gridSpan w:val="2"/>
            <w:vAlign w:val="center"/>
          </w:tcPr>
          <w:p>
            <w:pPr>
              <w:widowControl/>
              <w:spacing w:line="200" w:lineRule="atLeast"/>
              <w:ind w:firstLine="0" w:firstLineChars="0"/>
              <w:contextualSpacing w:val="0"/>
              <w:rPr>
                <w:rFonts w:ascii="宋体" w:hAnsi="宋体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color w:val="000000"/>
                <w:sz w:val="21"/>
                <w:szCs w:val="21"/>
              </w:rPr>
              <w:t>支付给参与项目研究的研究生、博士后、访问学者以及项目聘用的研究人员、科研辅助人员等非校内职工的劳务性费用，以及支付给临时聘请的校外咨询专家的费用等。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3" w:type="dxa"/>
            <w:gridSpan w:val="2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szCs w:val="24"/>
              </w:rPr>
              <w:t>合 计（万元）</w:t>
            </w:r>
          </w:p>
        </w:tc>
        <w:tc>
          <w:tcPr>
            <w:tcW w:w="6685" w:type="dxa"/>
            <w:gridSpan w:val="3"/>
            <w:vAlign w:val="center"/>
          </w:tcPr>
          <w:p>
            <w:pPr>
              <w:widowControl/>
              <w:spacing w:line="240" w:lineRule="auto"/>
              <w:ind w:firstLine="0" w:firstLineChars="0"/>
              <w:contextualSpacing w:val="0"/>
              <w:jc w:val="center"/>
              <w:rPr>
                <w:rFonts w:ascii="宋体" w:hAnsi="宋体" w:eastAsia="宋体" w:cs="Times New Roman"/>
                <w:b w:val="0"/>
                <w:bCs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ind w:firstLine="420" w:firstLineChars="0"/>
        <w:contextualSpacing w:val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六、评审委员会评审意见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5" w:hRule="atLeast"/>
          <w:jc w:val="center"/>
        </w:trPr>
        <w:tc>
          <w:tcPr>
            <w:tcW w:w="5000" w:type="pct"/>
          </w:tcPr>
          <w:p>
            <w:pPr>
              <w:snapToGrid w:val="0"/>
              <w:spacing w:after="220" w:afterLines="50" w:line="240" w:lineRule="atLeast"/>
              <w:ind w:firstLine="450"/>
              <w:rPr>
                <w:rFonts w:ascii="宋体" w:hAnsi="宋体" w:eastAsia="宋体" w:cs="楷体_GB2312"/>
                <w:b w:val="0"/>
                <w:color w:val="auto"/>
                <w:sz w:val="21"/>
                <w:szCs w:val="21"/>
              </w:rPr>
            </w:pPr>
            <w:bookmarkStart w:id="0" w:name="_Hlk195734218"/>
            <w:r>
              <w:rPr>
                <w:rFonts w:hint="eastAsia" w:ascii="宋体" w:hAnsi="宋体" w:eastAsia="宋体" w:cs="楷体_GB2312"/>
                <w:b w:val="0"/>
                <w:color w:val="auto"/>
                <w:sz w:val="21"/>
                <w:szCs w:val="21"/>
              </w:rPr>
              <w:t>对揭榜团队的研究内容创新性、技术可行性、应用前景、转化效益、团队基础、以及合作生态等的评价，得出是否予以立项的结论。</w:t>
            </w:r>
          </w:p>
          <w:p>
            <w:pPr>
              <w:snapToGrid w:val="0"/>
              <w:spacing w:after="220" w:afterLines="50" w:line="440" w:lineRule="exact"/>
              <w:ind w:firstLine="455"/>
              <w:rPr>
                <w:rFonts w:ascii="楷体" w:hAnsi="楷体" w:eastAsia="楷体"/>
                <w:sz w:val="21"/>
                <w:szCs w:val="21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593"/>
              <w:rPr>
                <w:rFonts w:ascii="楷体" w:hAnsi="楷体" w:eastAsia="楷体"/>
                <w:sz w:val="28"/>
                <w:szCs w:val="28"/>
              </w:rPr>
            </w:pPr>
          </w:p>
          <w:p>
            <w:pPr>
              <w:snapToGrid w:val="0"/>
              <w:spacing w:after="220" w:afterLines="50" w:line="440" w:lineRule="exact"/>
              <w:ind w:firstLine="0" w:firstLineChars="0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bookmarkEnd w:id="0"/>
    </w:tbl>
    <w:p>
      <w:pPr>
        <w:widowControl/>
        <w:spacing w:line="240" w:lineRule="auto"/>
        <w:ind w:firstLine="0" w:firstLineChars="0"/>
        <w:contextualSpacing w:val="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</w:p>
    <w:p>
      <w:pPr>
        <w:spacing w:before="2024" w:beforeLines="460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before="2024" w:beforeLines="460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诺 书</w:t>
      </w:r>
    </w:p>
    <w:p>
      <w:pPr>
        <w:ind w:firstLine="0" w:firstLineChars="0"/>
      </w:pPr>
    </w:p>
    <w:p>
      <w:pPr>
        <w:ind w:firstLine="0" w:firstLineChars="0"/>
      </w:pPr>
      <w:r>
        <w:rPr>
          <w:rFonts w:hint="eastAsia"/>
        </w:rPr>
        <w:t>西南财经大学人工智能与数字金融四川省重点实验室：</w:t>
      </w:r>
    </w:p>
    <w:p>
      <w:pPr>
        <w:ind w:firstLine="687"/>
      </w:pPr>
      <w:r>
        <w:rPr>
          <w:rFonts w:hint="eastAsia"/>
          <w:u w:val="single"/>
        </w:rPr>
        <w:t xml:space="preserve">  XXX  </w:t>
      </w:r>
      <w:r>
        <w:rPr>
          <w:rFonts w:hint="eastAsia"/>
        </w:rPr>
        <w:t>经协商合作，组成揭榜团队，拟针对</w:t>
      </w:r>
      <w:r>
        <w:rPr>
          <w:rFonts w:hint="eastAsia"/>
          <w:u w:val="single"/>
        </w:rPr>
        <w:t xml:space="preserve"> XXX </w:t>
      </w:r>
      <w:r>
        <w:rPr>
          <w:rFonts w:hint="eastAsia"/>
        </w:rPr>
        <w:t>进行揭榜攻关，具体承诺如下：</w:t>
      </w:r>
    </w:p>
    <w:p>
      <w:pPr>
        <w:ind w:firstLine="687"/>
      </w:pPr>
      <w:r>
        <w:rPr>
          <w:rFonts w:hint="eastAsia"/>
        </w:rPr>
        <w:t>一、严格按照实验室《 关于发布202</w:t>
      </w:r>
      <w:r>
        <w:t>6</w:t>
      </w:r>
      <w:r>
        <w:rPr>
          <w:rFonts w:hint="eastAsia"/>
        </w:rPr>
        <w:t>年度“揭榜挂帅”项目榜单的通知》要求，认真组织、填报申报材料，并对材料真实性负责。</w:t>
      </w:r>
    </w:p>
    <w:p>
      <w:pPr>
        <w:ind w:firstLine="687"/>
      </w:pPr>
      <w:r>
        <w:rPr>
          <w:rFonts w:hint="eastAsia"/>
        </w:rPr>
        <w:t>二、项目攻关及成果产生，符合法律、法规及合同约定，不涉及知识产权侵权行为。</w:t>
      </w:r>
    </w:p>
    <w:p>
      <w:pPr>
        <w:ind w:firstLine="687"/>
      </w:pPr>
      <w:r>
        <w:rPr>
          <w:rFonts w:hint="eastAsia"/>
        </w:rPr>
        <w:t>三、严格执行学校相关经费管理办法，切实履行项目（项目）申请、组织实施、验收和经费使用等方面的管理职责。</w:t>
      </w:r>
    </w:p>
    <w:p>
      <w:pPr>
        <w:ind w:firstLine="687"/>
      </w:pPr>
      <w:r>
        <w:rPr>
          <w:rFonts w:hint="eastAsia"/>
        </w:rPr>
        <w:t>四、遵守公开、公平竞争原则，不探听其他申报主体及评审专家信息，不请托游说评审专家，不进行可能影响评审公正性的活动。</w:t>
      </w:r>
    </w:p>
    <w:p>
      <w:pPr>
        <w:ind w:firstLine="687"/>
      </w:pPr>
      <w:r>
        <w:rPr>
          <w:rFonts w:hint="eastAsia"/>
        </w:rPr>
        <w:t>五、申报材料不涉及国家秘密。</w:t>
      </w:r>
    </w:p>
    <w:p>
      <w:pPr>
        <w:ind w:firstLine="0" w:firstLineChars="0"/>
      </w:pPr>
    </w:p>
    <w:p>
      <w:pPr>
        <w:ind w:firstLine="0" w:firstLineChars="0"/>
      </w:pPr>
    </w:p>
    <w:p>
      <w:pPr>
        <w:ind w:firstLine="0" w:firstLineChars="0"/>
      </w:pPr>
      <w:r>
        <w:rPr>
          <w:rFonts w:hint="eastAsia"/>
        </w:rPr>
        <w:t>揭榜团队负责人：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ab/>
      </w:r>
      <w:r>
        <w:rPr>
          <w:rFonts w:hint="eastAsia"/>
        </w:rPr>
        <w:t xml:space="preserve">（签字） </w:t>
      </w:r>
      <w:bookmarkStart w:id="1" w:name="_GoBack"/>
      <w:bookmarkEnd w:id="1"/>
      <w:r>
        <w:rPr>
          <w:rFonts w:hint="eastAsia"/>
        </w:rPr>
        <w:t>日期：</w:t>
      </w:r>
      <w:r>
        <w:rPr>
          <w:u w:val="single"/>
        </w:rPr>
        <w:t>XXX</w:t>
      </w:r>
      <w:r>
        <w:rPr>
          <w:rFonts w:hint="eastAsia"/>
          <w:u w:val="single"/>
        </w:rPr>
        <w:t>年</w:t>
      </w:r>
      <w:r>
        <w:rPr>
          <w:u w:val="single"/>
        </w:rPr>
        <w:t>XX</w:t>
      </w:r>
      <w:r>
        <w:rPr>
          <w:rFonts w:hint="eastAsia"/>
          <w:u w:val="single"/>
        </w:rPr>
        <w:t>月</w:t>
      </w:r>
      <w:r>
        <w:rPr>
          <w:u w:val="single"/>
        </w:rPr>
        <w:t>XX</w:t>
      </w:r>
      <w:r>
        <w:rPr>
          <w:rFonts w:hint="eastAsia"/>
          <w:u w:val="single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213" w:right="1474" w:bottom="1213" w:left="1474" w:header="851" w:footer="992" w:gutter="0"/>
      <w:cols w:space="425" w:num="1"/>
      <w:docGrid w:type="lines" w:linePitch="4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6"/>
      </w:pPr>
      <w:r>
        <w:separator/>
      </w:r>
    </w:p>
  </w:endnote>
  <w:endnote w:type="continuationSeparator" w:id="1">
    <w:p>
      <w:pPr>
        <w:spacing w:line="240" w:lineRule="auto"/>
        <w:ind w:firstLine="68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6"/>
      </w:pPr>
      <w:r>
        <w:separator/>
      </w:r>
    </w:p>
  </w:footnote>
  <w:footnote w:type="continuationSeparator" w:id="1">
    <w:p>
      <w:pPr>
        <w:spacing w:line="240" w:lineRule="auto"/>
        <w:ind w:firstLine="68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72"/>
  <w:drawingGridVerticalSpacing w:val="2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kNjJmNGQxYzhkNTE4ODFlMzU4OWUzNTg5NjcwY2IifQ=="/>
  </w:docVars>
  <w:rsids>
    <w:rsidRoot w:val="006654BC"/>
    <w:rsid w:val="00006D63"/>
    <w:rsid w:val="00041BD0"/>
    <w:rsid w:val="00071AA9"/>
    <w:rsid w:val="00116010"/>
    <w:rsid w:val="001235AE"/>
    <w:rsid w:val="001315CE"/>
    <w:rsid w:val="001466B4"/>
    <w:rsid w:val="0016430E"/>
    <w:rsid w:val="00184768"/>
    <w:rsid w:val="00197A95"/>
    <w:rsid w:val="002053C6"/>
    <w:rsid w:val="00206F19"/>
    <w:rsid w:val="00220983"/>
    <w:rsid w:val="002725A3"/>
    <w:rsid w:val="0029011B"/>
    <w:rsid w:val="00296D7F"/>
    <w:rsid w:val="003259A4"/>
    <w:rsid w:val="003356A1"/>
    <w:rsid w:val="00337340"/>
    <w:rsid w:val="00381C9B"/>
    <w:rsid w:val="003C28CB"/>
    <w:rsid w:val="003D0844"/>
    <w:rsid w:val="00457232"/>
    <w:rsid w:val="004A47CC"/>
    <w:rsid w:val="004B4045"/>
    <w:rsid w:val="004C291F"/>
    <w:rsid w:val="00624C3D"/>
    <w:rsid w:val="006310D2"/>
    <w:rsid w:val="006620EB"/>
    <w:rsid w:val="006654BC"/>
    <w:rsid w:val="0069456A"/>
    <w:rsid w:val="006B0313"/>
    <w:rsid w:val="006B227C"/>
    <w:rsid w:val="006E241E"/>
    <w:rsid w:val="006E415C"/>
    <w:rsid w:val="00746889"/>
    <w:rsid w:val="007815FB"/>
    <w:rsid w:val="00784275"/>
    <w:rsid w:val="007A2DDE"/>
    <w:rsid w:val="007A2F35"/>
    <w:rsid w:val="008445A2"/>
    <w:rsid w:val="008947A8"/>
    <w:rsid w:val="008C0E87"/>
    <w:rsid w:val="00916086"/>
    <w:rsid w:val="00922B89"/>
    <w:rsid w:val="00931B78"/>
    <w:rsid w:val="009513A1"/>
    <w:rsid w:val="00974943"/>
    <w:rsid w:val="009A18EE"/>
    <w:rsid w:val="009E2CEF"/>
    <w:rsid w:val="00A47972"/>
    <w:rsid w:val="00A47FC7"/>
    <w:rsid w:val="00A823BF"/>
    <w:rsid w:val="00A90DA9"/>
    <w:rsid w:val="00A92592"/>
    <w:rsid w:val="00AC6B1E"/>
    <w:rsid w:val="00AD74D6"/>
    <w:rsid w:val="00B1103C"/>
    <w:rsid w:val="00B13A76"/>
    <w:rsid w:val="00B50383"/>
    <w:rsid w:val="00B758B1"/>
    <w:rsid w:val="00B86B8C"/>
    <w:rsid w:val="00B90E5F"/>
    <w:rsid w:val="00B91EBF"/>
    <w:rsid w:val="00BB36F9"/>
    <w:rsid w:val="00C07177"/>
    <w:rsid w:val="00C5142F"/>
    <w:rsid w:val="00C6336F"/>
    <w:rsid w:val="00CC2F8A"/>
    <w:rsid w:val="00CD32AF"/>
    <w:rsid w:val="00CE371E"/>
    <w:rsid w:val="00D262A6"/>
    <w:rsid w:val="00D32B85"/>
    <w:rsid w:val="00D32BCB"/>
    <w:rsid w:val="00D50338"/>
    <w:rsid w:val="00DF35E0"/>
    <w:rsid w:val="00E30EF6"/>
    <w:rsid w:val="00E37A72"/>
    <w:rsid w:val="00E43A54"/>
    <w:rsid w:val="00E64A4C"/>
    <w:rsid w:val="00EB78AF"/>
    <w:rsid w:val="00EB7AF7"/>
    <w:rsid w:val="00EC2038"/>
    <w:rsid w:val="00ED61E2"/>
    <w:rsid w:val="00F20781"/>
    <w:rsid w:val="00F54534"/>
    <w:rsid w:val="00F5558F"/>
    <w:rsid w:val="00F6702D"/>
    <w:rsid w:val="00F90BF3"/>
    <w:rsid w:val="00FF742F"/>
    <w:rsid w:val="35A07650"/>
    <w:rsid w:val="46B446B3"/>
    <w:rsid w:val="67D8A2BA"/>
    <w:rsid w:val="68B0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692" w:firstLineChars="200"/>
      <w:contextualSpacing/>
      <w:jc w:val="both"/>
    </w:pPr>
    <w:rPr>
      <w:rFonts w:ascii="仿宋" w:hAnsi="仿宋" w:eastAsia="方正仿宋简体" w:cs="仿宋_GB2312"/>
      <w:b/>
      <w:color w:val="000000" w:themeColor="text1"/>
      <w:spacing w:val="10"/>
      <w:w w:val="98"/>
      <w:kern w:val="0"/>
      <w:sz w:val="33"/>
      <w:szCs w:val="33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40" w:lineRule="auto"/>
      <w:ind w:firstLine="0" w:firstLineChars="0"/>
      <w:contextualSpacing w:val="0"/>
      <w:outlineLvl w:val="0"/>
    </w:pPr>
    <w:rPr>
      <w:rFonts w:asciiTheme="majorHAnsi" w:hAnsiTheme="majorHAnsi" w:eastAsiaTheme="majorEastAsia" w:cstheme="majorBidi"/>
      <w:b w:val="0"/>
      <w:color w:val="104862" w:themeColor="accent1" w:themeShade="BF"/>
      <w:spacing w:val="0"/>
      <w:w w:val="100"/>
      <w:kern w:val="2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40" w:lineRule="auto"/>
      <w:ind w:firstLine="0" w:firstLineChars="0"/>
      <w:contextualSpacing w:val="0"/>
      <w:outlineLvl w:val="1"/>
    </w:pPr>
    <w:rPr>
      <w:rFonts w:asciiTheme="majorHAnsi" w:hAnsiTheme="majorHAnsi" w:eastAsiaTheme="majorEastAsia" w:cstheme="majorBidi"/>
      <w:b w:val="0"/>
      <w:color w:val="104862" w:themeColor="accent1" w:themeShade="BF"/>
      <w:spacing w:val="0"/>
      <w:w w:val="100"/>
      <w:kern w:val="2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40" w:lineRule="auto"/>
      <w:ind w:firstLine="0" w:firstLineChars="0"/>
      <w:contextualSpacing w:val="0"/>
      <w:outlineLvl w:val="2"/>
    </w:pPr>
    <w:rPr>
      <w:rFonts w:asciiTheme="majorHAnsi" w:hAnsiTheme="majorHAnsi" w:eastAsiaTheme="majorEastAsia" w:cstheme="majorBidi"/>
      <w:b w:val="0"/>
      <w:color w:val="104862" w:themeColor="accent1" w:themeShade="BF"/>
      <w:spacing w:val="0"/>
      <w:w w:val="100"/>
      <w:kern w:val="2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40" w:lineRule="auto"/>
      <w:ind w:firstLine="0" w:firstLineChars="0"/>
      <w:contextualSpacing w:val="0"/>
      <w:outlineLvl w:val="3"/>
    </w:pPr>
    <w:rPr>
      <w:rFonts w:asciiTheme="minorHAnsi" w:hAnsiTheme="minorHAnsi" w:eastAsiaTheme="minorEastAsia" w:cstheme="majorBidi"/>
      <w:b w:val="0"/>
      <w:color w:val="104862" w:themeColor="accent1" w:themeShade="BF"/>
      <w:spacing w:val="0"/>
      <w:w w:val="100"/>
      <w:kern w:val="2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40" w:lineRule="auto"/>
      <w:ind w:firstLine="0" w:firstLineChars="0"/>
      <w:contextualSpacing w:val="0"/>
      <w:outlineLvl w:val="4"/>
    </w:pPr>
    <w:rPr>
      <w:rFonts w:asciiTheme="minorHAnsi" w:hAnsiTheme="minorHAnsi" w:eastAsiaTheme="minorEastAsia" w:cstheme="majorBidi"/>
      <w:b w:val="0"/>
      <w:color w:val="104862" w:themeColor="accent1" w:themeShade="BF"/>
      <w:spacing w:val="0"/>
      <w:w w:val="100"/>
      <w:kern w:val="2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40" w:lineRule="auto"/>
      <w:ind w:firstLine="0" w:firstLineChars="0"/>
      <w:contextualSpacing w:val="0"/>
      <w:outlineLvl w:val="5"/>
    </w:pPr>
    <w:rPr>
      <w:rFonts w:asciiTheme="minorHAnsi" w:hAnsiTheme="minorHAnsi" w:eastAsiaTheme="minorEastAsia" w:cstheme="majorBidi"/>
      <w:bCs/>
      <w:color w:val="104862" w:themeColor="accent1" w:themeShade="BF"/>
      <w:spacing w:val="0"/>
      <w:w w:val="100"/>
      <w:kern w:val="2"/>
      <w:sz w:val="21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40" w:lineRule="auto"/>
      <w:ind w:firstLine="0" w:firstLineChars="0"/>
      <w:contextualSpacing w:val="0"/>
      <w:outlineLvl w:val="6"/>
    </w:pPr>
    <w:rPr>
      <w:rFonts w:asciiTheme="minorHAnsi" w:hAnsiTheme="minorHAnsi" w:eastAsiaTheme="minorEastAsia" w:cstheme="majorBidi"/>
      <w:bCs/>
      <w:color w:val="595959" w:themeColor="text1" w:themeTint="A6"/>
      <w:spacing w:val="0"/>
      <w:w w:val="100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40" w:lineRule="auto"/>
      <w:ind w:firstLine="0" w:firstLineChars="0"/>
      <w:contextualSpacing w:val="0"/>
      <w:outlineLvl w:val="7"/>
    </w:pPr>
    <w:rPr>
      <w:rFonts w:asciiTheme="minorHAnsi" w:hAnsiTheme="minorHAnsi" w:eastAsiaTheme="minorEastAsia" w:cstheme="majorBidi"/>
      <w:b w:val="0"/>
      <w:color w:val="595959" w:themeColor="text1" w:themeTint="A6"/>
      <w:spacing w:val="0"/>
      <w:w w:val="100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40" w:lineRule="auto"/>
      <w:ind w:firstLine="0" w:firstLineChars="0"/>
      <w:contextualSpacing w:val="0"/>
      <w:outlineLvl w:val="8"/>
    </w:pPr>
    <w:rPr>
      <w:rFonts w:asciiTheme="minorHAnsi" w:hAnsiTheme="minorHAnsi" w:eastAsiaTheme="majorEastAsia" w:cstheme="majorBidi"/>
      <w:b w:val="0"/>
      <w:color w:val="595959" w:themeColor="text1" w:themeTint="A6"/>
      <w:spacing w:val="0"/>
      <w:w w:val="100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contextualSpacing w:val="0"/>
      <w:jc w:val="left"/>
    </w:pPr>
    <w:rPr>
      <w:rFonts w:asciiTheme="minorHAnsi" w:hAnsiTheme="minorHAnsi" w:eastAsiaTheme="minorEastAsia" w:cstheme="minorBidi"/>
      <w:b w:val="0"/>
      <w:color w:val="auto"/>
      <w:spacing w:val="0"/>
      <w:w w:val="100"/>
      <w:kern w:val="2"/>
      <w:sz w:val="18"/>
      <w:szCs w:val="18"/>
    </w:rPr>
  </w:style>
  <w:style w:type="paragraph" w:styleId="12">
    <w:name w:val="head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contextualSpacing w:val="0"/>
      <w:jc w:val="center"/>
    </w:pPr>
    <w:rPr>
      <w:rFonts w:asciiTheme="minorHAnsi" w:hAnsiTheme="minorHAnsi" w:eastAsiaTheme="minorEastAsia" w:cstheme="minorBidi"/>
      <w:b w:val="0"/>
      <w:color w:val="auto"/>
      <w:spacing w:val="0"/>
      <w:w w:val="100"/>
      <w:kern w:val="2"/>
      <w:sz w:val="18"/>
      <w:szCs w:val="18"/>
    </w:rPr>
  </w:style>
  <w:style w:type="paragraph" w:styleId="13">
    <w:name w:val="Subtitle"/>
    <w:basedOn w:val="1"/>
    <w:next w:val="1"/>
    <w:link w:val="28"/>
    <w:autoRedefine/>
    <w:qFormat/>
    <w:uiPriority w:val="11"/>
    <w:pPr>
      <w:spacing w:after="160" w:line="240" w:lineRule="auto"/>
      <w:ind w:firstLine="692" w:firstLineChars="200"/>
      <w:contextualSpacing w:val="0"/>
      <w:jc w:val="center"/>
    </w:pPr>
    <w:rPr>
      <w:rFonts w:asciiTheme="majorHAnsi" w:hAnsiTheme="majorHAnsi" w:eastAsiaTheme="majorEastAsia" w:cstheme="majorBidi"/>
      <w:b w:val="0"/>
      <w:color w:val="595959" w:themeColor="text1" w:themeTint="A6"/>
      <w:spacing w:val="15"/>
      <w:w w:val="100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autoRedefine/>
    <w:qFormat/>
    <w:uiPriority w:val="10"/>
    <w:pPr>
      <w:spacing w:after="80" w:line="240" w:lineRule="auto"/>
      <w:ind w:firstLine="0" w:firstLineChars="0"/>
      <w:jc w:val="center"/>
    </w:pPr>
    <w:rPr>
      <w:rFonts w:asciiTheme="majorHAnsi" w:hAnsiTheme="majorHAnsi" w:eastAsiaTheme="majorEastAsia" w:cstheme="majorBidi"/>
      <w:b w:val="0"/>
      <w:color w:val="auto"/>
      <w:spacing w:val="-10"/>
      <w:w w:val="100"/>
      <w:kern w:val="28"/>
      <w:sz w:val="56"/>
      <w:szCs w:val="56"/>
    </w:rPr>
  </w:style>
  <w:style w:type="table" w:styleId="16">
    <w:name w:val="Table Grid"/>
    <w:basedOn w:val="15"/>
    <w:autoRedefine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40" w:lineRule="auto"/>
      <w:ind w:firstLine="0" w:firstLineChars="0"/>
      <w:contextualSpacing w:val="0"/>
      <w:jc w:val="center"/>
    </w:pPr>
    <w:rPr>
      <w:rFonts w:asciiTheme="minorHAnsi" w:hAnsiTheme="minorHAnsi" w:eastAsiaTheme="minorEastAsia" w:cstheme="minorBidi"/>
      <w:b w:val="0"/>
      <w:i/>
      <w:iCs/>
      <w:color w:val="404040" w:themeColor="text1" w:themeTint="BF"/>
      <w:spacing w:val="0"/>
      <w:w w:val="100"/>
      <w:kern w:val="2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line="240" w:lineRule="auto"/>
      <w:ind w:left="720" w:firstLine="0" w:firstLineChars="0"/>
    </w:pPr>
    <w:rPr>
      <w:rFonts w:asciiTheme="minorHAnsi" w:hAnsiTheme="minorHAnsi" w:eastAsiaTheme="minorEastAsia" w:cstheme="minorBidi"/>
      <w:b w:val="0"/>
      <w:color w:val="auto"/>
      <w:spacing w:val="0"/>
      <w:w w:val="100"/>
      <w:kern w:val="2"/>
      <w:sz w:val="21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40" w:lineRule="auto"/>
      <w:ind w:left="864" w:right="864" w:firstLine="0" w:firstLineChars="0"/>
      <w:contextualSpacing w:val="0"/>
      <w:jc w:val="center"/>
    </w:pPr>
    <w:rPr>
      <w:rFonts w:asciiTheme="minorHAnsi" w:hAnsiTheme="minorHAnsi" w:eastAsiaTheme="minorEastAsia" w:cstheme="minorBidi"/>
      <w:b w:val="0"/>
      <w:i/>
      <w:iCs/>
      <w:color w:val="104862" w:themeColor="accent1" w:themeShade="BF"/>
      <w:spacing w:val="0"/>
      <w:w w:val="100"/>
      <w:kern w:val="2"/>
      <w:sz w:val="21"/>
      <w:szCs w:val="22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B1019-2523-48F9-A08B-38AD368D96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345</Words>
  <Characters>364</Characters>
  <Lines>203</Lines>
  <Paragraphs>114</Paragraphs>
  <TotalTime>9</TotalTime>
  <ScaleCrop>false</ScaleCrop>
  <LinksUpToDate>false</LinksUpToDate>
  <CharactersWithSpaces>369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2025-04-23T13:44:00Z</dcterms:created>
  <dc:creator>306340651@qq.com</dc:creator>
  <cp:lastModifiedBy>王俊</cp:lastModifiedBy>
  <dcterms:modified xsi:type="dcterms:W3CDTF">2026-07-10T08:22:37Z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eyJoZGlkIjoiMTdlMTNjMDNlOTE0YWQ4NWIyY2FiNjVkYzdhZWE0ZDAiLCJ1c2VySWQiOiI3MDE3NDMwMzcifQ==</vt:lpwstr>
  </property>
  <property fmtid="{D5CDD505-2E9C-101B-9397-08002B2CF9AE}" pid="3" name="KSOProductBuildVer">
    <vt:lpwstr>2052-12.1.0.16250</vt:lpwstr>
  </property>
  <property fmtid="{D5CDD505-2E9C-101B-9397-08002B2CF9AE}" pid="4" name="ICV">
    <vt:lpwstr>C1392BFBA5FB45A7A68618243668F2FF_12</vt:lpwstr>
  </property>
</Properties>
</file>